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275" w:rsidRDefault="005B7275" w:rsidP="005B7275">
      <w:pPr>
        <w:spacing w:line="312" w:lineRule="auto"/>
        <w:rPr>
          <w:rFonts w:ascii="Arial" w:hAnsi="Arial" w:cs="Arial"/>
          <w:b/>
          <w:bCs/>
          <w:color w:val="00B050"/>
          <w:sz w:val="20"/>
          <w:szCs w:val="20"/>
        </w:rPr>
      </w:pPr>
      <w:r>
        <w:rPr>
          <w:rFonts w:ascii="Arial" w:hAnsi="Arial" w:cs="Arial"/>
          <w:b/>
          <w:bCs/>
          <w:color w:val="00B050"/>
          <w:sz w:val="20"/>
          <w:szCs w:val="20"/>
        </w:rPr>
        <w:t>Omschrijving</w:t>
      </w:r>
    </w:p>
    <w:p w:rsidR="005B7275" w:rsidRDefault="005B7275" w:rsidP="005B7275">
      <w:pPr>
        <w:spacing w:line="312" w:lineRule="auto"/>
        <w:rPr>
          <w:rFonts w:ascii="Arial" w:hAnsi="Arial" w:cs="Arial"/>
          <w:color w:val="00B050"/>
          <w:sz w:val="20"/>
          <w:szCs w:val="20"/>
        </w:rPr>
      </w:pPr>
      <w:r>
        <w:rPr>
          <w:rFonts w:ascii="Arial" w:hAnsi="Arial" w:cs="Arial"/>
          <w:color w:val="00B050"/>
          <w:sz w:val="20"/>
          <w:szCs w:val="20"/>
        </w:rPr>
        <w:br/>
        <w:t xml:space="preserve">In deze training leer je camera performance technieken die ervoor zorgen dat je online meer contact met studenten maakt en ze optimaal via het scherm kunt bereiken, boeien en activeren. Dezelfde technieken zijn te gebruiken in je normale onderwijs, dus dit is een kans om twee vliegen in een klap te slaan. </w:t>
      </w:r>
    </w:p>
    <w:p w:rsidR="005B7275" w:rsidRDefault="005B7275" w:rsidP="005B7275">
      <w:pPr>
        <w:spacing w:line="312" w:lineRule="auto"/>
        <w:rPr>
          <w:rFonts w:ascii="Arial" w:hAnsi="Arial" w:cs="Arial"/>
          <w:color w:val="00B050"/>
          <w:sz w:val="20"/>
          <w:szCs w:val="20"/>
        </w:rPr>
      </w:pPr>
    </w:p>
    <w:p w:rsidR="005B7275" w:rsidRDefault="005B7275" w:rsidP="005B7275">
      <w:pPr>
        <w:spacing w:line="312" w:lineRule="auto"/>
        <w:rPr>
          <w:rFonts w:ascii="Arial" w:hAnsi="Arial" w:cs="Arial"/>
          <w:color w:val="00B050"/>
          <w:sz w:val="20"/>
          <w:szCs w:val="20"/>
        </w:rPr>
      </w:pPr>
      <w:r>
        <w:rPr>
          <w:rFonts w:ascii="Arial" w:hAnsi="Arial" w:cs="Arial"/>
          <w:color w:val="00B050"/>
          <w:sz w:val="20"/>
          <w:szCs w:val="20"/>
        </w:rPr>
        <w:t xml:space="preserve">Aan de hand van eenvoudige oefeningen ontdek je één basisprincipe waarmee professionele acteurs een inspirerende camera performance geven. Daarnaast leer je je manier van presenteren veranderen als de inhoud verandert. Daarmee kun je je studenten beter activeren en hun aandacht langer vast houden. </w:t>
      </w:r>
    </w:p>
    <w:p w:rsidR="005B7275" w:rsidRDefault="005B7275" w:rsidP="005B7275">
      <w:pPr>
        <w:spacing w:line="312" w:lineRule="auto"/>
        <w:rPr>
          <w:rFonts w:ascii="Arial" w:hAnsi="Arial" w:cs="Arial"/>
          <w:color w:val="00B050"/>
          <w:sz w:val="20"/>
          <w:szCs w:val="20"/>
        </w:rPr>
      </w:pPr>
    </w:p>
    <w:p w:rsidR="005B7275" w:rsidRDefault="005B7275" w:rsidP="005B7275">
      <w:pPr>
        <w:spacing w:line="312" w:lineRule="auto"/>
        <w:rPr>
          <w:rFonts w:ascii="Arial" w:hAnsi="Arial" w:cs="Arial"/>
          <w:color w:val="00B050"/>
          <w:sz w:val="20"/>
          <w:szCs w:val="20"/>
        </w:rPr>
      </w:pPr>
      <w:r>
        <w:rPr>
          <w:rFonts w:ascii="Arial" w:hAnsi="Arial" w:cs="Arial"/>
          <w:color w:val="00B050"/>
          <w:sz w:val="20"/>
          <w:szCs w:val="20"/>
        </w:rPr>
        <w:t>Naast het toepassen van de technieken in je online lessen, oefen je ook om met dezelfde technieken een korte activerende instructievideo te maken.</w:t>
      </w:r>
    </w:p>
    <w:p w:rsidR="005B7275" w:rsidRDefault="005B7275" w:rsidP="005B7275">
      <w:pPr>
        <w:rPr>
          <w:rFonts w:ascii="Arial" w:hAnsi="Arial" w:cs="Arial"/>
          <w:color w:val="00B050"/>
          <w:sz w:val="20"/>
          <w:szCs w:val="20"/>
        </w:rPr>
      </w:pPr>
    </w:p>
    <w:p w:rsidR="005B7275" w:rsidRDefault="005B7275" w:rsidP="005B7275">
      <w:pPr>
        <w:rPr>
          <w:color w:val="00B050"/>
        </w:rPr>
      </w:pPr>
      <w:r>
        <w:rPr>
          <w:b/>
          <w:bCs/>
          <w:color w:val="00B050"/>
        </w:rPr>
        <w:t xml:space="preserve">Onderwerpen bijeenkomst 1 </w:t>
      </w:r>
    </w:p>
    <w:p w:rsidR="005B7275" w:rsidRDefault="005B7275" w:rsidP="005B7275">
      <w:pPr>
        <w:numPr>
          <w:ilvl w:val="0"/>
          <w:numId w:val="1"/>
        </w:numPr>
        <w:rPr>
          <w:rFonts w:eastAsia="Times New Roman"/>
          <w:color w:val="00B050"/>
        </w:rPr>
      </w:pPr>
      <w:r>
        <w:rPr>
          <w:rFonts w:eastAsia="Times New Roman"/>
          <w:color w:val="00B050"/>
        </w:rPr>
        <w:t>Communicatie via een camera</w:t>
      </w:r>
    </w:p>
    <w:p w:rsidR="005B7275" w:rsidRDefault="005B7275" w:rsidP="005B7275">
      <w:pPr>
        <w:numPr>
          <w:ilvl w:val="0"/>
          <w:numId w:val="1"/>
        </w:numPr>
        <w:rPr>
          <w:rFonts w:eastAsia="Times New Roman"/>
          <w:color w:val="00B050"/>
        </w:rPr>
      </w:pPr>
      <w:r>
        <w:rPr>
          <w:rFonts w:eastAsia="Times New Roman"/>
          <w:color w:val="00B050"/>
        </w:rPr>
        <w:t>Eerste wet uit het theater ‘Gij zult ….’</w:t>
      </w:r>
    </w:p>
    <w:p w:rsidR="005B7275" w:rsidRDefault="005B7275" w:rsidP="005B7275">
      <w:pPr>
        <w:numPr>
          <w:ilvl w:val="0"/>
          <w:numId w:val="1"/>
        </w:numPr>
        <w:rPr>
          <w:rFonts w:eastAsia="Times New Roman"/>
          <w:color w:val="00B050"/>
        </w:rPr>
      </w:pPr>
      <w:r>
        <w:rPr>
          <w:rFonts w:eastAsia="Times New Roman"/>
          <w:color w:val="00B050"/>
        </w:rPr>
        <w:t>Communicatiekanalen en oorzaken</w:t>
      </w:r>
    </w:p>
    <w:p w:rsidR="005B7275" w:rsidRDefault="005B7275" w:rsidP="005B7275">
      <w:pPr>
        <w:numPr>
          <w:ilvl w:val="0"/>
          <w:numId w:val="1"/>
        </w:numPr>
        <w:rPr>
          <w:rFonts w:eastAsia="Times New Roman"/>
          <w:color w:val="00B050"/>
          <w:lang w:val="fr-FR"/>
        </w:rPr>
      </w:pPr>
      <w:r>
        <w:rPr>
          <w:rFonts w:eastAsia="Times New Roman"/>
          <w:color w:val="00B050"/>
          <w:lang w:val="fr-FR"/>
        </w:rPr>
        <w:t xml:space="preserve">Performance </w:t>
      </w:r>
      <w:proofErr w:type="spellStart"/>
      <w:r>
        <w:rPr>
          <w:rFonts w:eastAsia="Times New Roman"/>
          <w:color w:val="00B050"/>
          <w:lang w:val="fr-FR"/>
        </w:rPr>
        <w:t>voor</w:t>
      </w:r>
      <w:proofErr w:type="spellEnd"/>
      <w:r>
        <w:rPr>
          <w:rFonts w:eastAsia="Times New Roman"/>
          <w:color w:val="00B050"/>
          <w:lang w:val="fr-FR"/>
        </w:rPr>
        <w:t xml:space="preserve"> de camera 1 – E</w:t>
      </w:r>
      <w:r>
        <w:rPr>
          <w:rFonts w:eastAsia="Times New Roman"/>
          <w:color w:val="00B050"/>
        </w:rPr>
        <w:t>e</w:t>
      </w:r>
      <w:r>
        <w:rPr>
          <w:rFonts w:eastAsia="Times New Roman"/>
          <w:color w:val="00B050"/>
          <w:lang w:val="fr-FR"/>
        </w:rPr>
        <w:t>n-</w:t>
      </w:r>
      <w:proofErr w:type="spellStart"/>
      <w:r>
        <w:rPr>
          <w:rFonts w:eastAsia="Times New Roman"/>
          <w:color w:val="00B050"/>
          <w:lang w:val="fr-FR"/>
        </w:rPr>
        <w:t>minuuts</w:t>
      </w:r>
      <w:proofErr w:type="spellEnd"/>
      <w:r>
        <w:rPr>
          <w:rFonts w:eastAsia="Times New Roman"/>
          <w:color w:val="00B050"/>
          <w:lang w:val="fr-FR"/>
        </w:rPr>
        <w:t>-</w:t>
      </w:r>
      <w:proofErr w:type="spellStart"/>
      <w:r>
        <w:rPr>
          <w:rFonts w:eastAsia="Times New Roman"/>
          <w:color w:val="00B050"/>
          <w:lang w:val="fr-FR"/>
        </w:rPr>
        <w:t>presentaties</w:t>
      </w:r>
      <w:proofErr w:type="spellEnd"/>
      <w:r>
        <w:rPr>
          <w:rFonts w:eastAsia="Times New Roman"/>
          <w:color w:val="00B050"/>
          <w:lang w:val="fr-FR"/>
        </w:rPr>
        <w:t xml:space="preserve"> </w:t>
      </w:r>
      <w:proofErr w:type="spellStart"/>
      <w:r>
        <w:rPr>
          <w:rFonts w:eastAsia="Times New Roman"/>
          <w:color w:val="00B050"/>
          <w:lang w:val="fr-FR"/>
        </w:rPr>
        <w:t>voor</w:t>
      </w:r>
      <w:proofErr w:type="spellEnd"/>
      <w:r>
        <w:rPr>
          <w:rFonts w:eastAsia="Times New Roman"/>
          <w:color w:val="00B050"/>
          <w:lang w:val="fr-FR"/>
        </w:rPr>
        <w:t xml:space="preserve"> de camera</w:t>
      </w:r>
    </w:p>
    <w:p w:rsidR="005B7275" w:rsidRDefault="005B7275" w:rsidP="005B7275">
      <w:pPr>
        <w:rPr>
          <w:color w:val="00B050"/>
          <w:lang w:val="fr-FR"/>
        </w:rPr>
      </w:pPr>
      <w:r>
        <w:rPr>
          <w:color w:val="00B050"/>
          <w:lang w:val="fr-FR"/>
        </w:rPr>
        <w:t> </w:t>
      </w:r>
    </w:p>
    <w:p w:rsidR="005B7275" w:rsidRDefault="005B7275" w:rsidP="005B7275">
      <w:pPr>
        <w:rPr>
          <w:b/>
          <w:bCs/>
          <w:color w:val="00B050"/>
        </w:rPr>
      </w:pPr>
      <w:r>
        <w:rPr>
          <w:b/>
          <w:bCs/>
          <w:color w:val="00B050"/>
        </w:rPr>
        <w:t xml:space="preserve">Onderwerpen bijeenkomst 2 </w:t>
      </w:r>
    </w:p>
    <w:p w:rsidR="005B7275" w:rsidRDefault="005B7275" w:rsidP="005B7275">
      <w:pPr>
        <w:numPr>
          <w:ilvl w:val="0"/>
          <w:numId w:val="2"/>
        </w:numPr>
        <w:rPr>
          <w:rFonts w:eastAsia="Times New Roman"/>
          <w:color w:val="00B050"/>
        </w:rPr>
      </w:pPr>
      <w:r>
        <w:rPr>
          <w:rFonts w:eastAsia="Times New Roman"/>
          <w:color w:val="00B050"/>
        </w:rPr>
        <w:t>Variëren met presentatiestijl (het middel om de aandacht vast te houden).</w:t>
      </w:r>
    </w:p>
    <w:p w:rsidR="005B7275" w:rsidRDefault="005B7275" w:rsidP="005B7275">
      <w:pPr>
        <w:numPr>
          <w:ilvl w:val="0"/>
          <w:numId w:val="2"/>
        </w:numPr>
        <w:rPr>
          <w:rFonts w:eastAsia="Times New Roman"/>
          <w:color w:val="00B050"/>
        </w:rPr>
      </w:pPr>
      <w:r>
        <w:rPr>
          <w:rFonts w:eastAsia="Times New Roman"/>
          <w:color w:val="00B050"/>
        </w:rPr>
        <w:t>Nieuwsgierig maken</w:t>
      </w:r>
    </w:p>
    <w:p w:rsidR="005B7275" w:rsidRDefault="005B7275" w:rsidP="005B7275">
      <w:pPr>
        <w:numPr>
          <w:ilvl w:val="0"/>
          <w:numId w:val="2"/>
        </w:numPr>
        <w:rPr>
          <w:rFonts w:eastAsia="Times New Roman"/>
          <w:color w:val="00B050"/>
        </w:rPr>
      </w:pPr>
      <w:r>
        <w:rPr>
          <w:rFonts w:eastAsia="Times New Roman"/>
          <w:color w:val="00B050"/>
        </w:rPr>
        <w:t>Activerende opbouw filmpje/online les</w:t>
      </w:r>
    </w:p>
    <w:p w:rsidR="005B7275" w:rsidRDefault="005B7275" w:rsidP="005B7275">
      <w:pPr>
        <w:numPr>
          <w:ilvl w:val="0"/>
          <w:numId w:val="2"/>
        </w:numPr>
        <w:rPr>
          <w:rFonts w:eastAsia="Times New Roman"/>
          <w:color w:val="00B050"/>
        </w:rPr>
      </w:pPr>
      <w:r>
        <w:rPr>
          <w:rFonts w:eastAsia="Times New Roman"/>
          <w:color w:val="00B050"/>
        </w:rPr>
        <w:t>Performance voor de camera 2 – Kijken of men uit valkuilen blijft &amp; stijl kan gebruiken</w:t>
      </w:r>
    </w:p>
    <w:p w:rsidR="005B7275" w:rsidRDefault="005B7275" w:rsidP="005B7275">
      <w:pPr>
        <w:numPr>
          <w:ilvl w:val="0"/>
          <w:numId w:val="2"/>
        </w:numPr>
        <w:rPr>
          <w:rFonts w:eastAsia="Times New Roman"/>
          <w:color w:val="00B050"/>
        </w:rPr>
      </w:pPr>
      <w:r>
        <w:rPr>
          <w:rFonts w:eastAsia="Times New Roman"/>
          <w:color w:val="00B050"/>
        </w:rPr>
        <w:t>Overgangen</w:t>
      </w:r>
    </w:p>
    <w:p w:rsidR="005B7275" w:rsidRDefault="005B7275" w:rsidP="005B7275">
      <w:pPr>
        <w:rPr>
          <w:color w:val="00B050"/>
        </w:rPr>
      </w:pPr>
      <w:r>
        <w:rPr>
          <w:color w:val="00B050"/>
        </w:rPr>
        <w:t> </w:t>
      </w:r>
    </w:p>
    <w:p w:rsidR="005B7275" w:rsidRDefault="005B7275" w:rsidP="005B7275">
      <w:pPr>
        <w:rPr>
          <w:color w:val="00B050"/>
        </w:rPr>
      </w:pPr>
      <w:r>
        <w:rPr>
          <w:b/>
          <w:bCs/>
          <w:color w:val="00B050"/>
        </w:rPr>
        <w:t xml:space="preserve">Onderwerpen bijeenkomst 3 </w:t>
      </w:r>
    </w:p>
    <w:p w:rsidR="005B7275" w:rsidRDefault="005B7275" w:rsidP="005B7275">
      <w:pPr>
        <w:numPr>
          <w:ilvl w:val="0"/>
          <w:numId w:val="3"/>
        </w:numPr>
        <w:rPr>
          <w:rFonts w:eastAsia="Times New Roman"/>
          <w:color w:val="00B050"/>
        </w:rPr>
      </w:pPr>
      <w:r>
        <w:rPr>
          <w:rFonts w:eastAsia="Times New Roman"/>
          <w:color w:val="00B050"/>
        </w:rPr>
        <w:t>Bespreken scripts filmpjes</w:t>
      </w:r>
    </w:p>
    <w:p w:rsidR="005B7275" w:rsidRDefault="005B7275" w:rsidP="005B7275">
      <w:pPr>
        <w:numPr>
          <w:ilvl w:val="0"/>
          <w:numId w:val="3"/>
        </w:numPr>
        <w:rPr>
          <w:rFonts w:eastAsia="Times New Roman"/>
          <w:color w:val="00B050"/>
        </w:rPr>
      </w:pPr>
      <w:r>
        <w:rPr>
          <w:rFonts w:eastAsia="Times New Roman"/>
          <w:color w:val="00B050"/>
        </w:rPr>
        <w:t>Bekijken van filmpjes</w:t>
      </w:r>
    </w:p>
    <w:p w:rsidR="005B7275" w:rsidRDefault="005B7275" w:rsidP="005B7275">
      <w:pPr>
        <w:numPr>
          <w:ilvl w:val="0"/>
          <w:numId w:val="3"/>
        </w:numPr>
        <w:rPr>
          <w:rFonts w:eastAsia="Times New Roman"/>
          <w:color w:val="00B050"/>
        </w:rPr>
      </w:pPr>
      <w:r>
        <w:rPr>
          <w:rFonts w:eastAsia="Times New Roman"/>
          <w:color w:val="00B050"/>
        </w:rPr>
        <w:t>Theatraal gebruik van gebaren</w:t>
      </w:r>
    </w:p>
    <w:p w:rsidR="005B7275" w:rsidRDefault="005B7275" w:rsidP="005B7275">
      <w:pPr>
        <w:numPr>
          <w:ilvl w:val="0"/>
          <w:numId w:val="3"/>
        </w:numPr>
        <w:rPr>
          <w:rFonts w:eastAsia="Times New Roman"/>
          <w:color w:val="00B050"/>
        </w:rPr>
      </w:pPr>
      <w:r>
        <w:rPr>
          <w:rFonts w:eastAsia="Times New Roman"/>
          <w:color w:val="00B050"/>
        </w:rPr>
        <w:t>Interactie</w:t>
      </w:r>
    </w:p>
    <w:p w:rsidR="005B7275" w:rsidRDefault="005B7275" w:rsidP="005B7275">
      <w:pPr>
        <w:rPr>
          <w:rFonts w:ascii="Arial" w:hAnsi="Arial" w:cs="Arial"/>
          <w:b/>
          <w:bCs/>
          <w:color w:val="00B050"/>
          <w:sz w:val="26"/>
          <w:szCs w:val="26"/>
        </w:rPr>
      </w:pPr>
    </w:p>
    <w:p w:rsidR="005B7275" w:rsidRDefault="005B7275" w:rsidP="005B7275">
      <w:pPr>
        <w:rPr>
          <w:rFonts w:ascii="Arial" w:hAnsi="Arial" w:cs="Arial"/>
          <w:b/>
          <w:bCs/>
          <w:color w:val="00B050"/>
          <w:sz w:val="26"/>
          <w:szCs w:val="26"/>
        </w:rPr>
      </w:pPr>
    </w:p>
    <w:p w:rsidR="005B7275" w:rsidRDefault="005B7275" w:rsidP="005B7275">
      <w:pPr>
        <w:rPr>
          <w:rFonts w:ascii="Arial" w:hAnsi="Arial" w:cs="Arial"/>
          <w:color w:val="00B050"/>
          <w:sz w:val="18"/>
          <w:szCs w:val="18"/>
        </w:rPr>
      </w:pPr>
      <w:r>
        <w:rPr>
          <w:rFonts w:ascii="Arial" w:hAnsi="Arial" w:cs="Arial"/>
          <w:color w:val="00B050"/>
          <w:sz w:val="34"/>
          <w:szCs w:val="34"/>
        </w:rPr>
        <w:t>Doel</w:t>
      </w:r>
      <w:r>
        <w:rPr>
          <w:rFonts w:ascii="Arial" w:hAnsi="Arial" w:cs="Arial"/>
          <w:color w:val="00B050"/>
          <w:sz w:val="34"/>
          <w:szCs w:val="34"/>
        </w:rPr>
        <w:br/>
      </w:r>
      <w:r>
        <w:rPr>
          <w:rFonts w:ascii="Arial" w:hAnsi="Arial" w:cs="Arial"/>
          <w:color w:val="00B050"/>
          <w:sz w:val="18"/>
          <w:szCs w:val="18"/>
          <w:u w:val="single"/>
        </w:rPr>
        <w:t xml:space="preserve">                                                                                                                                                                                                         </w:t>
      </w:r>
    </w:p>
    <w:p w:rsidR="005B7275" w:rsidRDefault="005B7275" w:rsidP="005B7275">
      <w:pPr>
        <w:rPr>
          <w:rFonts w:ascii="Arial" w:hAnsi="Arial" w:cs="Arial"/>
          <w:b/>
          <w:bCs/>
          <w:color w:val="00B050"/>
          <w:sz w:val="26"/>
          <w:szCs w:val="26"/>
        </w:rPr>
      </w:pPr>
    </w:p>
    <w:p w:rsidR="005B7275" w:rsidRDefault="005B7275" w:rsidP="005B7275">
      <w:pPr>
        <w:spacing w:line="312" w:lineRule="auto"/>
        <w:rPr>
          <w:rFonts w:ascii="Arial" w:hAnsi="Arial" w:cs="Arial"/>
          <w:b/>
          <w:bCs/>
          <w:color w:val="00B050"/>
          <w:sz w:val="20"/>
          <w:szCs w:val="20"/>
        </w:rPr>
      </w:pPr>
      <w:r>
        <w:rPr>
          <w:rFonts w:ascii="Arial" w:hAnsi="Arial" w:cs="Arial"/>
          <w:b/>
          <w:bCs/>
          <w:color w:val="00B050"/>
          <w:sz w:val="20"/>
          <w:szCs w:val="20"/>
        </w:rPr>
        <w:t>Resultaat</w:t>
      </w:r>
    </w:p>
    <w:p w:rsidR="005B7275" w:rsidRDefault="005B7275" w:rsidP="005B7275">
      <w:pPr>
        <w:spacing w:line="312" w:lineRule="auto"/>
        <w:rPr>
          <w:rFonts w:ascii="Arial" w:hAnsi="Arial" w:cs="Arial"/>
          <w:color w:val="00B050"/>
          <w:sz w:val="20"/>
          <w:szCs w:val="20"/>
        </w:rPr>
      </w:pPr>
      <w:r>
        <w:rPr>
          <w:rFonts w:ascii="Arial" w:hAnsi="Arial" w:cs="Arial"/>
          <w:color w:val="00B050"/>
          <w:sz w:val="20"/>
          <w:szCs w:val="20"/>
        </w:rPr>
        <w:t xml:space="preserve">Aan het eind van de training kun je 95% van de signalen die minder goed uit de online verf komen uitstekend inzetten in je online onderwijs. Daarnaast kun je je manier van presenteren voor de camera subtiel veranderen als je lesinhoud veranderd. Daarmee kun je de aandacht van studenten beter vast houden. Die technieken heb je ook leren gebruiken bij het opnemen van een instructievideo. </w:t>
      </w:r>
    </w:p>
    <w:p w:rsidR="005B7275" w:rsidRDefault="005B7275" w:rsidP="005B7275">
      <w:pPr>
        <w:spacing w:line="312" w:lineRule="auto"/>
        <w:rPr>
          <w:rFonts w:ascii="Arial" w:hAnsi="Arial" w:cs="Arial"/>
          <w:color w:val="00B050"/>
          <w:sz w:val="20"/>
          <w:szCs w:val="20"/>
        </w:rPr>
      </w:pPr>
    </w:p>
    <w:p w:rsidR="005B7275" w:rsidRDefault="005B7275" w:rsidP="005B7275">
      <w:pPr>
        <w:spacing w:line="312" w:lineRule="auto"/>
        <w:rPr>
          <w:rFonts w:ascii="Arial" w:hAnsi="Arial" w:cs="Arial"/>
          <w:color w:val="00B050"/>
          <w:sz w:val="20"/>
          <w:szCs w:val="20"/>
        </w:rPr>
      </w:pPr>
      <w:r>
        <w:rPr>
          <w:rFonts w:ascii="Arial" w:hAnsi="Arial" w:cs="Arial"/>
          <w:color w:val="00B050"/>
          <w:sz w:val="20"/>
          <w:szCs w:val="20"/>
        </w:rPr>
        <w:t>Dezelfde vaardigheden zijn overigens ook te gebruiken voor je reguliere onderwijs.</w:t>
      </w:r>
    </w:p>
    <w:p w:rsidR="005B7275" w:rsidRDefault="005B7275" w:rsidP="005B7275">
      <w:pPr>
        <w:rPr>
          <w:rFonts w:ascii="Arial" w:hAnsi="Arial" w:cs="Arial"/>
          <w:b/>
          <w:bCs/>
          <w:color w:val="00B050"/>
          <w:sz w:val="26"/>
          <w:szCs w:val="26"/>
        </w:rPr>
      </w:pPr>
    </w:p>
    <w:p w:rsidR="005B7275" w:rsidRDefault="005B7275" w:rsidP="005B7275">
      <w:pPr>
        <w:rPr>
          <w:rFonts w:ascii="Arial" w:hAnsi="Arial" w:cs="Arial"/>
          <w:color w:val="00B050"/>
          <w:sz w:val="34"/>
          <w:szCs w:val="34"/>
        </w:rPr>
      </w:pPr>
      <w:r>
        <w:rPr>
          <w:rFonts w:ascii="Arial" w:hAnsi="Arial" w:cs="Arial"/>
          <w:color w:val="00B050"/>
          <w:sz w:val="34"/>
          <w:szCs w:val="34"/>
        </w:rPr>
        <w:t>Overig</w:t>
      </w:r>
    </w:p>
    <w:p w:rsidR="005B7275" w:rsidRDefault="005B7275" w:rsidP="005B7275">
      <w:pPr>
        <w:rPr>
          <w:rFonts w:ascii="Arial" w:hAnsi="Arial" w:cs="Arial"/>
          <w:color w:val="00B050"/>
          <w:sz w:val="18"/>
          <w:szCs w:val="18"/>
        </w:rPr>
      </w:pPr>
      <w:r>
        <w:rPr>
          <w:rFonts w:ascii="Arial" w:hAnsi="Arial" w:cs="Arial"/>
          <w:color w:val="00B050"/>
          <w:sz w:val="18"/>
          <w:szCs w:val="18"/>
          <w:u w:val="single"/>
        </w:rPr>
        <w:lastRenderedPageBreak/>
        <w:t xml:space="preserve">                                                                                                                                                                                                         </w:t>
      </w:r>
    </w:p>
    <w:p w:rsidR="005B7275" w:rsidRDefault="005B7275" w:rsidP="005B7275">
      <w:pPr>
        <w:rPr>
          <w:rFonts w:ascii="Arial" w:hAnsi="Arial" w:cs="Arial"/>
          <w:color w:val="00B050"/>
          <w:sz w:val="20"/>
          <w:szCs w:val="20"/>
        </w:rPr>
      </w:pPr>
    </w:p>
    <w:p w:rsidR="005B7275" w:rsidRDefault="005B7275" w:rsidP="005B7275">
      <w:pPr>
        <w:spacing w:line="312" w:lineRule="auto"/>
        <w:rPr>
          <w:rFonts w:ascii="Arial" w:hAnsi="Arial" w:cs="Arial"/>
          <w:b/>
          <w:bCs/>
          <w:color w:val="00B050"/>
          <w:sz w:val="20"/>
          <w:szCs w:val="20"/>
        </w:rPr>
      </w:pPr>
      <w:r>
        <w:rPr>
          <w:rFonts w:ascii="Arial" w:hAnsi="Arial" w:cs="Arial"/>
          <w:b/>
          <w:bCs/>
          <w:color w:val="00B050"/>
          <w:sz w:val="20"/>
          <w:szCs w:val="20"/>
        </w:rPr>
        <w:t>Begeleiders</w:t>
      </w:r>
    </w:p>
    <w:p w:rsidR="005B7275" w:rsidRDefault="005B7275" w:rsidP="005B7275">
      <w:pPr>
        <w:spacing w:line="312" w:lineRule="auto"/>
        <w:rPr>
          <w:rFonts w:ascii="Arial" w:hAnsi="Arial" w:cs="Arial"/>
          <w:color w:val="00B050"/>
          <w:sz w:val="20"/>
          <w:szCs w:val="20"/>
        </w:rPr>
      </w:pPr>
      <w:r>
        <w:rPr>
          <w:rFonts w:ascii="Arial" w:hAnsi="Arial" w:cs="Arial"/>
          <w:color w:val="00B050"/>
          <w:sz w:val="20"/>
          <w:szCs w:val="20"/>
        </w:rPr>
        <w:t>De training wordt gegeven door trainers van Artesc. Het Nederlandse trainingsbureau Artesc is internationaal actief met theatertrainingen voor docenten. Ze ontwikkelden speciaal voor het onderwijs een methode waarmee docenten in korte tijd vaardigheden leren gebruiken die acteurs inzetten om hun publiek te bereiken en te boeien. De effectiviteit van de programma’s heeft er toe geleid dat ze in het hoger onderwijs in 12 landen te gast zijn, onder andere op de vijf beste universiteiten van Europa.</w:t>
      </w:r>
    </w:p>
    <w:p w:rsidR="005B7275" w:rsidRDefault="005B7275" w:rsidP="005B7275">
      <w:pPr>
        <w:spacing w:line="312" w:lineRule="auto"/>
        <w:rPr>
          <w:rFonts w:ascii="Arial" w:hAnsi="Arial" w:cs="Arial"/>
          <w:color w:val="00B050"/>
          <w:sz w:val="20"/>
          <w:szCs w:val="20"/>
        </w:rPr>
      </w:pPr>
    </w:p>
    <w:p w:rsidR="005B7275" w:rsidRDefault="005B7275" w:rsidP="005B7275">
      <w:pPr>
        <w:spacing w:line="312" w:lineRule="auto"/>
        <w:rPr>
          <w:rFonts w:ascii="Arial" w:hAnsi="Arial" w:cs="Arial"/>
          <w:b/>
          <w:bCs/>
          <w:color w:val="00B050"/>
          <w:sz w:val="20"/>
          <w:szCs w:val="20"/>
        </w:rPr>
      </w:pPr>
      <w:r>
        <w:rPr>
          <w:rFonts w:ascii="Arial" w:hAnsi="Arial" w:cs="Arial"/>
          <w:b/>
          <w:bCs/>
          <w:color w:val="00B050"/>
          <w:sz w:val="20"/>
          <w:szCs w:val="20"/>
        </w:rPr>
        <w:t>Deelnemers</w:t>
      </w:r>
    </w:p>
    <w:p w:rsidR="005B7275" w:rsidRDefault="005B7275" w:rsidP="005B7275">
      <w:pPr>
        <w:spacing w:line="312" w:lineRule="auto"/>
        <w:rPr>
          <w:rFonts w:ascii="Arial" w:hAnsi="Arial" w:cs="Arial"/>
          <w:color w:val="00B050"/>
          <w:sz w:val="20"/>
          <w:szCs w:val="20"/>
        </w:rPr>
      </w:pPr>
      <w:r>
        <w:rPr>
          <w:rFonts w:ascii="Arial" w:hAnsi="Arial" w:cs="Arial"/>
          <w:color w:val="00B050"/>
          <w:sz w:val="20"/>
          <w:szCs w:val="20"/>
        </w:rPr>
        <w:t>Deze training is bedoeld voor alle docenten binnen het geneeskunde curriculum VU / (VUmc), (VUmc-</w:t>
      </w:r>
      <w:proofErr w:type="spellStart"/>
      <w:r>
        <w:rPr>
          <w:rFonts w:ascii="Arial" w:hAnsi="Arial" w:cs="Arial"/>
          <w:color w:val="00B050"/>
          <w:sz w:val="20"/>
          <w:szCs w:val="20"/>
        </w:rPr>
        <w:t>compas</w:t>
      </w:r>
      <w:proofErr w:type="spellEnd"/>
      <w:r>
        <w:rPr>
          <w:rFonts w:ascii="Arial" w:hAnsi="Arial" w:cs="Arial"/>
          <w:color w:val="00B050"/>
          <w:sz w:val="20"/>
          <w:szCs w:val="20"/>
        </w:rPr>
        <w:t>). Er is geen voorkennis vereist.</w:t>
      </w:r>
    </w:p>
    <w:p w:rsidR="00E9181A" w:rsidRDefault="00E9181A">
      <w:bookmarkStart w:id="0" w:name="_GoBack"/>
      <w:bookmarkEnd w:id="0"/>
    </w:p>
    <w:sectPr w:rsidR="00E918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0E73"/>
    <w:multiLevelType w:val="hybridMultilevel"/>
    <w:tmpl w:val="14CC38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0820ED1"/>
    <w:multiLevelType w:val="hybridMultilevel"/>
    <w:tmpl w:val="4224B24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76E1E83"/>
    <w:multiLevelType w:val="hybridMultilevel"/>
    <w:tmpl w:val="6A188A0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275"/>
    <w:rsid w:val="005B7275"/>
    <w:rsid w:val="00921539"/>
    <w:rsid w:val="00E918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89BA7-859B-42D7-AF17-B9DC49C3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B7275"/>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09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2469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VUmc</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Currell, A.Y. (Amber)</dc:creator>
  <cp:keywords/>
  <dc:description/>
  <cp:lastModifiedBy>Currell, A.Y. (Amber)</cp:lastModifiedBy>
  <cp:revision>2</cp:revision>
  <dcterms:created xsi:type="dcterms:W3CDTF">2022-01-17T15:47:00Z</dcterms:created>
  <dcterms:modified xsi:type="dcterms:W3CDTF">2022-01-17T15:47:00Z</dcterms:modified>
</cp:coreProperties>
</file>